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8E" w:rsidRPr="007260E1" w:rsidRDefault="0027608E" w:rsidP="0027608E">
      <w:pPr>
        <w:pStyle w:val="Ttulo1"/>
        <w:pBdr>
          <w:bottom w:val="none" w:sz="0" w:space="0" w:color="auto"/>
        </w:pBdr>
        <w:tabs>
          <w:tab w:val="left" w:pos="15593"/>
        </w:tabs>
        <w:ind w:left="180" w:right="-598"/>
        <w:rPr>
          <w:rFonts w:asciiTheme="minorHAnsi" w:hAnsiTheme="minorHAnsi" w:cs="Aparajita"/>
          <w:color w:val="000000" w:themeColor="text1"/>
        </w:rPr>
      </w:pPr>
    </w:p>
    <w:p w:rsidR="0027608E" w:rsidRDefault="0027608E" w:rsidP="0027608E">
      <w:pPr>
        <w:pStyle w:val="Ttulo1"/>
        <w:pBdr>
          <w:bottom w:val="none" w:sz="0" w:space="0" w:color="auto"/>
        </w:pBdr>
        <w:tabs>
          <w:tab w:val="left" w:pos="15593"/>
        </w:tabs>
        <w:ind w:left="180" w:right="-598"/>
        <w:rPr>
          <w:rFonts w:asciiTheme="minorHAnsi" w:hAnsiTheme="minorHAnsi" w:cs="Aparajita"/>
          <w:color w:val="000000" w:themeColor="text1"/>
        </w:rPr>
      </w:pPr>
      <w:r w:rsidRPr="007260E1">
        <w:rPr>
          <w:rFonts w:asciiTheme="minorHAnsi" w:hAnsiTheme="minorHAnsi" w:cs="Aparajita"/>
          <w:color w:val="000000" w:themeColor="text1"/>
        </w:rPr>
        <w:t>A: JUNTA DE GOBIERNO --------------------------------------------------------------</w:t>
      </w:r>
      <w:r w:rsidR="00563FA3">
        <w:rPr>
          <w:rFonts w:asciiTheme="minorHAnsi" w:hAnsiTheme="minorHAnsi" w:cs="Aparajita"/>
          <w:color w:val="000000" w:themeColor="text1"/>
        </w:rPr>
        <w:t>---</w:t>
      </w:r>
      <w:r w:rsidRPr="007260E1">
        <w:rPr>
          <w:rFonts w:asciiTheme="minorHAnsi" w:hAnsiTheme="minorHAnsi" w:cs="Aparajita"/>
          <w:color w:val="000000" w:themeColor="text1"/>
        </w:rPr>
        <w:t>--------------</w:t>
      </w:r>
      <w:r w:rsidR="003F4903">
        <w:rPr>
          <w:rFonts w:asciiTheme="minorHAnsi" w:hAnsiTheme="minorHAnsi" w:cs="Aparajita"/>
          <w:color w:val="000000" w:themeColor="text1"/>
        </w:rPr>
        <w:t>-</w:t>
      </w:r>
      <w:r w:rsidRPr="007260E1">
        <w:rPr>
          <w:rFonts w:asciiTheme="minorHAnsi" w:hAnsiTheme="minorHAnsi" w:cs="Aparajita"/>
          <w:color w:val="000000" w:themeColor="text1"/>
        </w:rPr>
        <w:t>-------  SESIÓN</w:t>
      </w:r>
      <w:r w:rsidR="003217E5" w:rsidRPr="007260E1">
        <w:rPr>
          <w:rFonts w:asciiTheme="minorHAnsi" w:hAnsiTheme="minorHAnsi" w:cs="Aparajita"/>
          <w:color w:val="000000" w:themeColor="text1"/>
        </w:rPr>
        <w:t xml:space="preserve"> de </w:t>
      </w:r>
      <w:r w:rsidR="00085AA5">
        <w:rPr>
          <w:rFonts w:asciiTheme="minorHAnsi" w:hAnsiTheme="minorHAnsi" w:cs="Aparajita"/>
          <w:color w:val="000000" w:themeColor="text1"/>
        </w:rPr>
        <w:t>24</w:t>
      </w:r>
      <w:r w:rsidR="000941B8">
        <w:rPr>
          <w:rFonts w:asciiTheme="minorHAnsi" w:hAnsiTheme="minorHAnsi" w:cs="Aparajita"/>
          <w:color w:val="000000" w:themeColor="text1"/>
        </w:rPr>
        <w:t xml:space="preserve"> de febrero de 2016</w:t>
      </w:r>
    </w:p>
    <w:p w:rsidR="007260E1" w:rsidRPr="007260E1" w:rsidRDefault="007260E1" w:rsidP="007260E1"/>
    <w:p w:rsidR="0027608E" w:rsidRPr="007260E1" w:rsidRDefault="0027608E" w:rsidP="004D6C44">
      <w:pPr>
        <w:pStyle w:val="Ttulo2"/>
        <w:pBdr>
          <w:top w:val="single" w:sz="4" w:space="1" w:color="auto"/>
          <w:left w:val="single" w:sz="4" w:space="4" w:color="auto"/>
          <w:bottom w:val="single" w:sz="4" w:space="0" w:color="auto"/>
          <w:right w:val="single" w:sz="4" w:space="4" w:color="auto"/>
        </w:pBdr>
        <w:ind w:left="180" w:firstLine="0"/>
        <w:rPr>
          <w:rFonts w:asciiTheme="minorHAnsi" w:hAnsiTheme="minorHAnsi" w:cs="Aparajita"/>
          <w:color w:val="000000" w:themeColor="text1"/>
        </w:rPr>
      </w:pPr>
      <w:r w:rsidRPr="007260E1">
        <w:rPr>
          <w:rFonts w:asciiTheme="minorHAnsi" w:hAnsiTheme="minorHAnsi" w:cs="Aparajita"/>
          <w:color w:val="000000" w:themeColor="text1"/>
        </w:rPr>
        <w:t xml:space="preserve">Nota informativa núm. </w:t>
      </w:r>
      <w:r w:rsidR="00085AA5">
        <w:rPr>
          <w:rFonts w:asciiTheme="minorHAnsi" w:hAnsiTheme="minorHAnsi" w:cs="Aparajita"/>
          <w:color w:val="000000" w:themeColor="text1"/>
        </w:rPr>
        <w:t>5</w:t>
      </w:r>
      <w:r w:rsidR="006039FB">
        <w:rPr>
          <w:rFonts w:asciiTheme="minorHAnsi" w:hAnsiTheme="minorHAnsi" w:cs="Aparajita"/>
          <w:color w:val="000000" w:themeColor="text1"/>
        </w:rPr>
        <w:t xml:space="preserve"> de 2016</w:t>
      </w:r>
    </w:p>
    <w:p w:rsidR="007260E1" w:rsidRDefault="007260E1" w:rsidP="0027608E">
      <w:pPr>
        <w:ind w:left="4395" w:right="3515"/>
        <w:jc w:val="center"/>
        <w:rPr>
          <w:rFonts w:asciiTheme="minorHAnsi" w:hAnsiTheme="minorHAnsi" w:cs="Aparajita"/>
          <w:b/>
          <w:color w:val="000000" w:themeColor="text1"/>
          <w:spacing w:val="20"/>
        </w:rPr>
      </w:pPr>
    </w:p>
    <w:p w:rsidR="0027608E" w:rsidRPr="007260E1" w:rsidRDefault="0027608E" w:rsidP="0027608E">
      <w:pPr>
        <w:ind w:left="4395" w:right="3515"/>
        <w:jc w:val="center"/>
        <w:rPr>
          <w:rFonts w:asciiTheme="minorHAnsi" w:hAnsiTheme="minorHAnsi" w:cs="Aparajita"/>
          <w:b/>
          <w:color w:val="000000" w:themeColor="text1"/>
          <w:spacing w:val="20"/>
        </w:rPr>
      </w:pPr>
      <w:r w:rsidRPr="007260E1">
        <w:rPr>
          <w:rFonts w:asciiTheme="minorHAnsi" w:hAnsiTheme="minorHAnsi" w:cs="Aparajita"/>
          <w:b/>
          <w:color w:val="000000" w:themeColor="text1"/>
          <w:spacing w:val="20"/>
        </w:rPr>
        <w:t>ASESORÍA JURÍDICA GENERAL</w:t>
      </w:r>
    </w:p>
    <w:p w:rsidR="0027608E" w:rsidRPr="007260E1" w:rsidRDefault="0027608E" w:rsidP="0027608E">
      <w:pPr>
        <w:ind w:left="4395" w:right="3515"/>
        <w:jc w:val="center"/>
        <w:rPr>
          <w:rFonts w:asciiTheme="minorHAnsi" w:hAnsiTheme="minorHAnsi" w:cs="Aparajita"/>
          <w:b/>
          <w:color w:val="000000" w:themeColor="text1"/>
          <w:spacing w:val="20"/>
        </w:rPr>
      </w:pPr>
      <w:r w:rsidRPr="007260E1">
        <w:rPr>
          <w:rFonts w:asciiTheme="minorHAnsi" w:hAnsiTheme="minorHAnsi" w:cs="Aparajita"/>
          <w:b/>
          <w:color w:val="000000" w:themeColor="text1"/>
          <w:spacing w:val="20"/>
        </w:rPr>
        <w:t>INFORMACIÓN SOBRE ACTUACIONES JUDICIALES</w:t>
      </w:r>
    </w:p>
    <w:p w:rsidR="001D65B4" w:rsidRPr="007260E1" w:rsidRDefault="001D65B4" w:rsidP="0025746F">
      <w:pPr>
        <w:ind w:left="4395" w:right="3515"/>
        <w:jc w:val="center"/>
        <w:rPr>
          <w:rFonts w:asciiTheme="minorHAnsi" w:hAnsiTheme="minorHAnsi" w:cs="Aparajita"/>
          <w:b/>
          <w:color w:val="000000" w:themeColor="text1"/>
          <w:spacing w:val="20"/>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BF"/>
      </w:tblPr>
      <w:tblGrid>
        <w:gridCol w:w="1807"/>
        <w:gridCol w:w="2500"/>
        <w:gridCol w:w="3197"/>
        <w:gridCol w:w="5412"/>
        <w:gridCol w:w="2219"/>
      </w:tblGrid>
      <w:tr w:rsidR="00BD4038" w:rsidRPr="007260E1" w:rsidTr="00BD4038">
        <w:trPr>
          <w:trHeight w:val="617"/>
          <w:tblHeader/>
        </w:trPr>
        <w:tc>
          <w:tcPr>
            <w:tcW w:w="597" w:type="pct"/>
          </w:tcPr>
          <w:p w:rsidR="00BD4038" w:rsidRPr="007260E1" w:rsidRDefault="00BD4038"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FECHA</w:t>
            </w:r>
          </w:p>
        </w:tc>
        <w:tc>
          <w:tcPr>
            <w:tcW w:w="826" w:type="pct"/>
          </w:tcPr>
          <w:p w:rsidR="00BD4038" w:rsidRPr="007260E1" w:rsidRDefault="00BD4038"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RECURSO/autoS  NÚM.</w:t>
            </w:r>
          </w:p>
        </w:tc>
        <w:tc>
          <w:tcPr>
            <w:tcW w:w="1056" w:type="pct"/>
          </w:tcPr>
          <w:p w:rsidR="00BD4038" w:rsidRPr="007260E1" w:rsidRDefault="00BD4038"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JURISDICCIÓN</w:t>
            </w:r>
          </w:p>
        </w:tc>
        <w:tc>
          <w:tcPr>
            <w:tcW w:w="1788" w:type="pct"/>
          </w:tcPr>
          <w:p w:rsidR="00BD4038" w:rsidRPr="007260E1" w:rsidRDefault="00BD4038"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ACTUACIÓN RECURRIDA</w:t>
            </w:r>
          </w:p>
        </w:tc>
        <w:tc>
          <w:tcPr>
            <w:tcW w:w="733" w:type="pct"/>
          </w:tcPr>
          <w:p w:rsidR="00BD4038" w:rsidRPr="007260E1" w:rsidRDefault="00BD4038" w:rsidP="0025746F">
            <w:pPr>
              <w:spacing w:before="120"/>
              <w:rPr>
                <w:rFonts w:asciiTheme="minorHAnsi" w:hAnsiTheme="minorHAnsi" w:cs="Aparajita"/>
                <w:b/>
                <w:caps/>
                <w:color w:val="000000" w:themeColor="text1"/>
              </w:rPr>
            </w:pPr>
            <w:r w:rsidRPr="007260E1">
              <w:rPr>
                <w:rFonts w:asciiTheme="minorHAnsi" w:hAnsiTheme="minorHAnsi" w:cs="Aparajita"/>
                <w:b/>
                <w:caps/>
                <w:color w:val="000000" w:themeColor="text1"/>
              </w:rPr>
              <w:t>FALLO</w:t>
            </w:r>
          </w:p>
        </w:tc>
      </w:tr>
      <w:tr w:rsidR="00BD4038" w:rsidRPr="007260E1" w:rsidTr="00BD4038">
        <w:trPr>
          <w:tblHeader/>
        </w:trPr>
        <w:tc>
          <w:tcPr>
            <w:tcW w:w="597" w:type="pct"/>
          </w:tcPr>
          <w:p w:rsidR="00BD4038" w:rsidRPr="00563FA3" w:rsidRDefault="00BD4038" w:rsidP="00C3320E">
            <w:pPr>
              <w:rPr>
                <w:rFonts w:asciiTheme="minorHAnsi" w:hAnsiTheme="minorHAnsi"/>
                <w:sz w:val="20"/>
                <w:szCs w:val="20"/>
              </w:rPr>
            </w:pPr>
            <w:r>
              <w:rPr>
                <w:rFonts w:asciiTheme="minorHAnsi" w:hAnsiTheme="minorHAnsi"/>
                <w:sz w:val="20"/>
                <w:szCs w:val="20"/>
              </w:rPr>
              <w:t>11-1-2016</w:t>
            </w:r>
          </w:p>
        </w:tc>
        <w:tc>
          <w:tcPr>
            <w:tcW w:w="826" w:type="pct"/>
          </w:tcPr>
          <w:p w:rsidR="00BD4038" w:rsidRPr="00563FA3" w:rsidRDefault="00BD4038" w:rsidP="006F373A">
            <w:pPr>
              <w:rPr>
                <w:rFonts w:asciiTheme="minorHAnsi" w:hAnsiTheme="minorHAnsi"/>
                <w:sz w:val="20"/>
                <w:szCs w:val="20"/>
              </w:rPr>
            </w:pPr>
            <w:r>
              <w:rPr>
                <w:rFonts w:asciiTheme="minorHAnsi" w:hAnsiTheme="minorHAnsi"/>
                <w:sz w:val="20"/>
                <w:szCs w:val="20"/>
              </w:rPr>
              <w:t>Apelación 232/2015</w:t>
            </w:r>
          </w:p>
        </w:tc>
        <w:tc>
          <w:tcPr>
            <w:tcW w:w="1056" w:type="pct"/>
          </w:tcPr>
          <w:p w:rsidR="00BD4038" w:rsidRPr="00563FA3" w:rsidRDefault="00BD4038" w:rsidP="0007470E">
            <w:pPr>
              <w:rPr>
                <w:rFonts w:asciiTheme="minorHAnsi" w:hAnsiTheme="minorHAnsi"/>
                <w:sz w:val="20"/>
                <w:szCs w:val="20"/>
              </w:rPr>
            </w:pPr>
            <w:r>
              <w:rPr>
                <w:rFonts w:asciiTheme="minorHAnsi" w:hAnsiTheme="minorHAnsi"/>
                <w:sz w:val="20"/>
                <w:szCs w:val="20"/>
              </w:rPr>
              <w:t>Contencioso-Administrativa (Sala)</w:t>
            </w:r>
          </w:p>
        </w:tc>
        <w:tc>
          <w:tcPr>
            <w:tcW w:w="1788" w:type="pct"/>
          </w:tcPr>
          <w:p w:rsidR="00BD4038" w:rsidRPr="00563FA3" w:rsidRDefault="00BD4038" w:rsidP="00CB065E">
            <w:pPr>
              <w:jc w:val="both"/>
              <w:rPr>
                <w:rFonts w:asciiTheme="minorHAnsi" w:hAnsiTheme="minorHAnsi"/>
                <w:sz w:val="20"/>
                <w:szCs w:val="20"/>
              </w:rPr>
            </w:pPr>
            <w:r w:rsidRPr="00C26791">
              <w:rPr>
                <w:rFonts w:asciiTheme="minorHAnsi" w:hAnsiTheme="minorHAnsi"/>
                <w:sz w:val="20"/>
                <w:szCs w:val="20"/>
              </w:rPr>
              <w:t>Resoluciones municipales dictadas en expediente IU 7/2009, relativo a la imposición de multas coercitivas hasta la demolición completa de la vivienda unifamiliar sita en c/ Resina, núm. 7</w:t>
            </w:r>
          </w:p>
        </w:tc>
        <w:tc>
          <w:tcPr>
            <w:tcW w:w="733" w:type="pct"/>
          </w:tcPr>
          <w:p w:rsidR="00BD4038" w:rsidRPr="00563FA3" w:rsidRDefault="00BD4038" w:rsidP="004D6C44">
            <w:pPr>
              <w:rPr>
                <w:rFonts w:asciiTheme="minorHAnsi" w:hAnsiTheme="minorHAnsi"/>
                <w:sz w:val="20"/>
                <w:szCs w:val="20"/>
              </w:rPr>
            </w:pPr>
            <w:r>
              <w:rPr>
                <w:rFonts w:asciiTheme="minorHAnsi" w:hAnsiTheme="minorHAnsi"/>
                <w:sz w:val="20"/>
                <w:szCs w:val="20"/>
              </w:rPr>
              <w:t>Desestimatorio del recurso de apelación</w:t>
            </w:r>
          </w:p>
        </w:tc>
      </w:tr>
      <w:tr w:rsidR="00BD4038" w:rsidRPr="007260E1" w:rsidTr="00BD4038">
        <w:trPr>
          <w:tblHeader/>
        </w:trPr>
        <w:tc>
          <w:tcPr>
            <w:tcW w:w="597" w:type="pct"/>
          </w:tcPr>
          <w:p w:rsidR="00BD4038" w:rsidRPr="00563FA3" w:rsidRDefault="00BD4038" w:rsidP="00C3320E">
            <w:pPr>
              <w:rPr>
                <w:rFonts w:asciiTheme="minorHAnsi" w:hAnsiTheme="minorHAnsi"/>
                <w:sz w:val="20"/>
                <w:szCs w:val="20"/>
              </w:rPr>
            </w:pPr>
            <w:r>
              <w:rPr>
                <w:rFonts w:asciiTheme="minorHAnsi" w:hAnsiTheme="minorHAnsi"/>
                <w:sz w:val="20"/>
                <w:szCs w:val="20"/>
              </w:rPr>
              <w:t>29-1-2016</w:t>
            </w:r>
          </w:p>
        </w:tc>
        <w:tc>
          <w:tcPr>
            <w:tcW w:w="826" w:type="pct"/>
          </w:tcPr>
          <w:p w:rsidR="00BD4038" w:rsidRPr="00563FA3" w:rsidRDefault="00BD4038" w:rsidP="006F373A">
            <w:pPr>
              <w:rPr>
                <w:rFonts w:asciiTheme="minorHAnsi" w:hAnsiTheme="minorHAnsi"/>
                <w:sz w:val="20"/>
                <w:szCs w:val="20"/>
              </w:rPr>
            </w:pPr>
            <w:r>
              <w:rPr>
                <w:rFonts w:asciiTheme="minorHAnsi" w:hAnsiTheme="minorHAnsi"/>
                <w:sz w:val="20"/>
                <w:szCs w:val="20"/>
              </w:rPr>
              <w:t>Cuestión de Ilegalidad 1141/2015</w:t>
            </w:r>
          </w:p>
        </w:tc>
        <w:tc>
          <w:tcPr>
            <w:tcW w:w="1056" w:type="pct"/>
          </w:tcPr>
          <w:p w:rsidR="00BD4038" w:rsidRPr="00563FA3" w:rsidRDefault="00BD4038" w:rsidP="00C3320E">
            <w:pPr>
              <w:rPr>
                <w:rFonts w:asciiTheme="minorHAnsi" w:hAnsiTheme="minorHAnsi"/>
                <w:sz w:val="20"/>
                <w:szCs w:val="20"/>
              </w:rPr>
            </w:pPr>
            <w:r>
              <w:rPr>
                <w:rFonts w:asciiTheme="minorHAnsi" w:hAnsiTheme="minorHAnsi"/>
                <w:sz w:val="20"/>
                <w:szCs w:val="20"/>
              </w:rPr>
              <w:t>Contencioso-Administrativa (Sala)</w:t>
            </w:r>
          </w:p>
        </w:tc>
        <w:tc>
          <w:tcPr>
            <w:tcW w:w="1788" w:type="pct"/>
          </w:tcPr>
          <w:p w:rsidR="00BD4038" w:rsidRPr="00563FA3" w:rsidRDefault="00BD4038" w:rsidP="00C26791">
            <w:pPr>
              <w:jc w:val="both"/>
              <w:rPr>
                <w:rFonts w:asciiTheme="minorHAnsi" w:hAnsiTheme="minorHAnsi"/>
                <w:sz w:val="20"/>
                <w:szCs w:val="20"/>
              </w:rPr>
            </w:pPr>
            <w:r>
              <w:rPr>
                <w:rFonts w:asciiTheme="minorHAnsi" w:hAnsiTheme="minorHAnsi"/>
                <w:sz w:val="20"/>
                <w:szCs w:val="20"/>
              </w:rPr>
              <w:t xml:space="preserve">Cuestión de ilegalidad sobre el artículo 5c) de la Ordenanza Fiscal reguladora de las tasas por la concesión de licencias y autorizaciones administrativas de </w:t>
            </w:r>
            <w:proofErr w:type="spellStart"/>
            <w:r>
              <w:rPr>
                <w:rFonts w:asciiTheme="minorHAnsi" w:hAnsiTheme="minorHAnsi"/>
                <w:sz w:val="20"/>
                <w:szCs w:val="20"/>
              </w:rPr>
              <w:t>autotaxis</w:t>
            </w:r>
            <w:proofErr w:type="spellEnd"/>
            <w:r>
              <w:rPr>
                <w:rFonts w:asciiTheme="minorHAnsi" w:hAnsiTheme="minorHAnsi"/>
                <w:sz w:val="20"/>
                <w:szCs w:val="20"/>
              </w:rPr>
              <w:t xml:space="preserve"> y demás vehículos de alquiler</w:t>
            </w:r>
          </w:p>
        </w:tc>
        <w:tc>
          <w:tcPr>
            <w:tcW w:w="733" w:type="pct"/>
          </w:tcPr>
          <w:p w:rsidR="00BD4038" w:rsidRPr="00563FA3" w:rsidRDefault="00BD4038" w:rsidP="004D6C44">
            <w:pPr>
              <w:rPr>
                <w:rFonts w:asciiTheme="minorHAnsi" w:hAnsiTheme="minorHAnsi"/>
                <w:sz w:val="20"/>
                <w:szCs w:val="20"/>
              </w:rPr>
            </w:pPr>
            <w:r>
              <w:rPr>
                <w:rFonts w:asciiTheme="minorHAnsi" w:hAnsiTheme="minorHAnsi"/>
                <w:sz w:val="20"/>
                <w:szCs w:val="20"/>
              </w:rPr>
              <w:t>Estimatorio</w:t>
            </w:r>
          </w:p>
        </w:tc>
      </w:tr>
      <w:tr w:rsidR="00BD4038" w:rsidRPr="007260E1" w:rsidTr="00BD4038">
        <w:trPr>
          <w:tblHeader/>
        </w:trPr>
        <w:tc>
          <w:tcPr>
            <w:tcW w:w="597" w:type="pct"/>
          </w:tcPr>
          <w:p w:rsidR="00BD4038" w:rsidRDefault="00BD4038" w:rsidP="00C3320E">
            <w:pPr>
              <w:rPr>
                <w:rFonts w:asciiTheme="minorHAnsi" w:hAnsiTheme="minorHAnsi"/>
                <w:sz w:val="20"/>
                <w:szCs w:val="20"/>
              </w:rPr>
            </w:pPr>
            <w:r>
              <w:rPr>
                <w:rFonts w:asciiTheme="minorHAnsi" w:hAnsiTheme="minorHAnsi"/>
                <w:sz w:val="20"/>
                <w:szCs w:val="20"/>
              </w:rPr>
              <w:t>3-2-2016</w:t>
            </w:r>
          </w:p>
        </w:tc>
        <w:tc>
          <w:tcPr>
            <w:tcW w:w="826" w:type="pct"/>
          </w:tcPr>
          <w:p w:rsidR="00BD4038" w:rsidRDefault="00BD4038" w:rsidP="006F373A">
            <w:pPr>
              <w:rPr>
                <w:rFonts w:asciiTheme="minorHAnsi" w:hAnsiTheme="minorHAnsi"/>
                <w:sz w:val="20"/>
                <w:szCs w:val="20"/>
              </w:rPr>
            </w:pPr>
            <w:r>
              <w:rPr>
                <w:rFonts w:asciiTheme="minorHAnsi" w:hAnsiTheme="minorHAnsi"/>
                <w:sz w:val="20"/>
                <w:szCs w:val="20"/>
              </w:rPr>
              <w:t>7/2015 (P.O.)</w:t>
            </w:r>
          </w:p>
        </w:tc>
        <w:tc>
          <w:tcPr>
            <w:tcW w:w="1056" w:type="pct"/>
          </w:tcPr>
          <w:p w:rsidR="00BD4038" w:rsidRDefault="00BD4038" w:rsidP="0007470E">
            <w:pPr>
              <w:rPr>
                <w:rFonts w:asciiTheme="minorHAnsi" w:hAnsiTheme="minorHAnsi"/>
                <w:sz w:val="20"/>
                <w:szCs w:val="20"/>
              </w:rPr>
            </w:pPr>
            <w:r>
              <w:rPr>
                <w:rFonts w:asciiTheme="minorHAnsi" w:hAnsiTheme="minorHAnsi"/>
                <w:sz w:val="20"/>
                <w:szCs w:val="20"/>
              </w:rPr>
              <w:t>Contencioso-Administrativa (Juzgado núm. 1)</w:t>
            </w:r>
          </w:p>
        </w:tc>
        <w:tc>
          <w:tcPr>
            <w:tcW w:w="1788" w:type="pct"/>
          </w:tcPr>
          <w:p w:rsidR="00BD4038" w:rsidRPr="006039FB" w:rsidRDefault="00BD4038" w:rsidP="0007470E">
            <w:pPr>
              <w:jc w:val="both"/>
              <w:rPr>
                <w:rFonts w:asciiTheme="minorHAnsi" w:hAnsiTheme="minorHAnsi"/>
                <w:sz w:val="20"/>
                <w:szCs w:val="20"/>
              </w:rPr>
            </w:pPr>
            <w:r w:rsidRPr="00C26791">
              <w:rPr>
                <w:rFonts w:asciiTheme="minorHAnsi" w:hAnsiTheme="minorHAnsi"/>
                <w:sz w:val="20"/>
                <w:szCs w:val="20"/>
              </w:rPr>
              <w:t>Acuerdo de la Junta de Gobierno de 14 de noviembre de 2014, sobre requerimiento de pago de la enajenación del exceso de aprovechamiento urbanístico municipal en la U.A. 170 c/ Clavel c/v a c/ Amapola</w:t>
            </w:r>
          </w:p>
        </w:tc>
        <w:tc>
          <w:tcPr>
            <w:tcW w:w="733" w:type="pct"/>
          </w:tcPr>
          <w:p w:rsidR="00BD4038" w:rsidRDefault="00BD4038" w:rsidP="004D6C44">
            <w:pPr>
              <w:rPr>
                <w:rFonts w:asciiTheme="minorHAnsi" w:hAnsiTheme="minorHAnsi"/>
                <w:sz w:val="20"/>
                <w:szCs w:val="20"/>
              </w:rPr>
            </w:pPr>
            <w:r>
              <w:rPr>
                <w:rFonts w:asciiTheme="minorHAnsi" w:hAnsiTheme="minorHAnsi"/>
                <w:sz w:val="20"/>
                <w:szCs w:val="20"/>
              </w:rPr>
              <w:t>Desestimatorio</w:t>
            </w:r>
          </w:p>
        </w:tc>
      </w:tr>
      <w:tr w:rsidR="00BD4038" w:rsidRPr="007260E1" w:rsidTr="00BD4038">
        <w:trPr>
          <w:tblHeader/>
        </w:trPr>
        <w:tc>
          <w:tcPr>
            <w:tcW w:w="597" w:type="pct"/>
          </w:tcPr>
          <w:p w:rsidR="00BD4038" w:rsidRDefault="00BD4038" w:rsidP="00C3320E">
            <w:pPr>
              <w:rPr>
                <w:rFonts w:asciiTheme="minorHAnsi" w:hAnsiTheme="minorHAnsi"/>
                <w:sz w:val="20"/>
                <w:szCs w:val="20"/>
              </w:rPr>
            </w:pPr>
            <w:r>
              <w:rPr>
                <w:rFonts w:asciiTheme="minorHAnsi" w:hAnsiTheme="minorHAnsi"/>
                <w:sz w:val="20"/>
                <w:szCs w:val="20"/>
              </w:rPr>
              <w:t>5-2-2016</w:t>
            </w:r>
          </w:p>
        </w:tc>
        <w:tc>
          <w:tcPr>
            <w:tcW w:w="826" w:type="pct"/>
          </w:tcPr>
          <w:p w:rsidR="00BD4038" w:rsidRDefault="00BD4038" w:rsidP="006F373A">
            <w:pPr>
              <w:rPr>
                <w:rFonts w:asciiTheme="minorHAnsi" w:hAnsiTheme="minorHAnsi"/>
                <w:sz w:val="20"/>
                <w:szCs w:val="20"/>
              </w:rPr>
            </w:pPr>
            <w:r>
              <w:rPr>
                <w:rFonts w:asciiTheme="minorHAnsi" w:hAnsiTheme="minorHAnsi"/>
                <w:sz w:val="20"/>
                <w:szCs w:val="20"/>
              </w:rPr>
              <w:t>111/2015 (P.A.)</w:t>
            </w:r>
          </w:p>
        </w:tc>
        <w:tc>
          <w:tcPr>
            <w:tcW w:w="1056" w:type="pct"/>
          </w:tcPr>
          <w:p w:rsidR="00BD4038" w:rsidRDefault="00BD4038" w:rsidP="0007470E">
            <w:pPr>
              <w:rPr>
                <w:rFonts w:asciiTheme="minorHAnsi" w:hAnsiTheme="minorHAnsi"/>
                <w:sz w:val="20"/>
                <w:szCs w:val="20"/>
              </w:rPr>
            </w:pPr>
            <w:r>
              <w:rPr>
                <w:rFonts w:asciiTheme="minorHAnsi" w:hAnsiTheme="minorHAnsi"/>
                <w:sz w:val="20"/>
                <w:szCs w:val="20"/>
              </w:rPr>
              <w:t>Contencioso-Administrativa (Juzgado núm. 4)</w:t>
            </w:r>
          </w:p>
        </w:tc>
        <w:tc>
          <w:tcPr>
            <w:tcW w:w="1788" w:type="pct"/>
          </w:tcPr>
          <w:p w:rsidR="00BD4038" w:rsidRPr="0068254A" w:rsidRDefault="00BD4038" w:rsidP="0007470E">
            <w:pPr>
              <w:jc w:val="both"/>
              <w:rPr>
                <w:rFonts w:asciiTheme="minorHAnsi" w:hAnsiTheme="minorHAnsi"/>
                <w:sz w:val="20"/>
                <w:szCs w:val="20"/>
              </w:rPr>
            </w:pPr>
            <w:r w:rsidRPr="00C26791">
              <w:rPr>
                <w:rFonts w:asciiTheme="minorHAnsi" w:hAnsiTheme="minorHAnsi"/>
                <w:sz w:val="20"/>
                <w:szCs w:val="20"/>
              </w:rPr>
              <w:t>Resoluciones municipales dictadas en expediente 20140000060347, seguido por imposición de sanción derivada de infracción de normas del tráfico urbano</w:t>
            </w:r>
          </w:p>
        </w:tc>
        <w:tc>
          <w:tcPr>
            <w:tcW w:w="733" w:type="pct"/>
          </w:tcPr>
          <w:p w:rsidR="00BD4038" w:rsidRDefault="00BD4038" w:rsidP="004D6C44">
            <w:pPr>
              <w:rPr>
                <w:rFonts w:asciiTheme="minorHAnsi" w:hAnsiTheme="minorHAnsi"/>
                <w:sz w:val="20"/>
                <w:szCs w:val="20"/>
              </w:rPr>
            </w:pPr>
            <w:r>
              <w:rPr>
                <w:rFonts w:asciiTheme="minorHAnsi" w:hAnsiTheme="minorHAnsi"/>
                <w:sz w:val="20"/>
                <w:szCs w:val="20"/>
              </w:rPr>
              <w:t>Inadmisión del recurso</w:t>
            </w:r>
          </w:p>
        </w:tc>
      </w:tr>
      <w:tr w:rsidR="00BD4038" w:rsidRPr="007260E1" w:rsidTr="00BD4038">
        <w:trPr>
          <w:tblHeader/>
        </w:trPr>
        <w:tc>
          <w:tcPr>
            <w:tcW w:w="597" w:type="pct"/>
          </w:tcPr>
          <w:p w:rsidR="00BD4038" w:rsidRDefault="00BD4038" w:rsidP="00C3320E">
            <w:pPr>
              <w:rPr>
                <w:rFonts w:asciiTheme="minorHAnsi" w:hAnsiTheme="minorHAnsi"/>
                <w:sz w:val="20"/>
                <w:szCs w:val="20"/>
              </w:rPr>
            </w:pPr>
            <w:r>
              <w:rPr>
                <w:rFonts w:asciiTheme="minorHAnsi" w:hAnsiTheme="minorHAnsi"/>
                <w:sz w:val="20"/>
                <w:szCs w:val="20"/>
              </w:rPr>
              <w:t>12-2-2016</w:t>
            </w:r>
          </w:p>
        </w:tc>
        <w:tc>
          <w:tcPr>
            <w:tcW w:w="826" w:type="pct"/>
          </w:tcPr>
          <w:p w:rsidR="00BD4038" w:rsidRDefault="00BD4038" w:rsidP="006F373A">
            <w:pPr>
              <w:rPr>
                <w:rFonts w:asciiTheme="minorHAnsi" w:hAnsiTheme="minorHAnsi"/>
                <w:sz w:val="20"/>
                <w:szCs w:val="20"/>
              </w:rPr>
            </w:pPr>
            <w:r>
              <w:rPr>
                <w:rFonts w:asciiTheme="minorHAnsi" w:hAnsiTheme="minorHAnsi"/>
                <w:sz w:val="20"/>
                <w:szCs w:val="20"/>
              </w:rPr>
              <w:t>169/2015 (P.A.)</w:t>
            </w:r>
          </w:p>
        </w:tc>
        <w:tc>
          <w:tcPr>
            <w:tcW w:w="1056" w:type="pct"/>
          </w:tcPr>
          <w:p w:rsidR="00BD4038" w:rsidRDefault="00BD4038" w:rsidP="00387AC9">
            <w:pPr>
              <w:rPr>
                <w:rFonts w:asciiTheme="minorHAnsi" w:hAnsiTheme="minorHAnsi"/>
                <w:sz w:val="20"/>
                <w:szCs w:val="20"/>
              </w:rPr>
            </w:pPr>
            <w:r>
              <w:rPr>
                <w:rFonts w:asciiTheme="minorHAnsi" w:hAnsiTheme="minorHAnsi"/>
                <w:sz w:val="20"/>
                <w:szCs w:val="20"/>
              </w:rPr>
              <w:t>Contencioso-Administrativo (Juzgado núm. 4)</w:t>
            </w:r>
          </w:p>
        </w:tc>
        <w:tc>
          <w:tcPr>
            <w:tcW w:w="1788" w:type="pct"/>
          </w:tcPr>
          <w:p w:rsidR="00BD4038" w:rsidRPr="007B0D51" w:rsidRDefault="00BD4038" w:rsidP="00387AC9">
            <w:pPr>
              <w:jc w:val="both"/>
              <w:rPr>
                <w:rFonts w:asciiTheme="minorHAnsi" w:hAnsiTheme="minorHAnsi"/>
                <w:sz w:val="20"/>
                <w:szCs w:val="20"/>
              </w:rPr>
            </w:pPr>
            <w:r w:rsidRPr="00310682">
              <w:rPr>
                <w:rFonts w:asciiTheme="minorHAnsi" w:hAnsiTheme="minorHAnsi"/>
                <w:sz w:val="20"/>
                <w:szCs w:val="20"/>
              </w:rPr>
              <w:t>Resoluciones municipales dictadas en expediente 20150000036269, seguido por imposición de sanción derivada de infracción de normas del tráfico</w:t>
            </w:r>
          </w:p>
        </w:tc>
        <w:tc>
          <w:tcPr>
            <w:tcW w:w="733" w:type="pct"/>
          </w:tcPr>
          <w:p w:rsidR="00BD4038" w:rsidRDefault="00BD4038" w:rsidP="00387AC9">
            <w:pPr>
              <w:rPr>
                <w:rFonts w:asciiTheme="minorHAnsi" w:hAnsiTheme="minorHAnsi"/>
                <w:sz w:val="20"/>
                <w:szCs w:val="20"/>
              </w:rPr>
            </w:pPr>
            <w:r>
              <w:rPr>
                <w:rFonts w:asciiTheme="minorHAnsi" w:hAnsiTheme="minorHAnsi"/>
                <w:sz w:val="20"/>
                <w:szCs w:val="20"/>
              </w:rPr>
              <w:t>Desestimatorio</w:t>
            </w:r>
          </w:p>
        </w:tc>
      </w:tr>
      <w:tr w:rsidR="00BD4038" w:rsidRPr="007260E1" w:rsidTr="00BD4038">
        <w:trPr>
          <w:tblHeader/>
        </w:trPr>
        <w:tc>
          <w:tcPr>
            <w:tcW w:w="597" w:type="pct"/>
          </w:tcPr>
          <w:p w:rsidR="00BD4038" w:rsidRDefault="00BD4038" w:rsidP="00C3320E">
            <w:pPr>
              <w:rPr>
                <w:rFonts w:asciiTheme="minorHAnsi" w:hAnsiTheme="minorHAnsi"/>
                <w:sz w:val="20"/>
                <w:szCs w:val="20"/>
              </w:rPr>
            </w:pPr>
            <w:r>
              <w:rPr>
                <w:rFonts w:asciiTheme="minorHAnsi" w:hAnsiTheme="minorHAnsi"/>
                <w:sz w:val="20"/>
                <w:szCs w:val="20"/>
              </w:rPr>
              <w:t>15-2-2016</w:t>
            </w:r>
          </w:p>
        </w:tc>
        <w:tc>
          <w:tcPr>
            <w:tcW w:w="826" w:type="pct"/>
          </w:tcPr>
          <w:p w:rsidR="00BD4038" w:rsidRDefault="00BD4038" w:rsidP="006F373A">
            <w:pPr>
              <w:rPr>
                <w:rFonts w:asciiTheme="minorHAnsi" w:hAnsiTheme="minorHAnsi"/>
                <w:sz w:val="20"/>
                <w:szCs w:val="20"/>
              </w:rPr>
            </w:pPr>
            <w:r>
              <w:rPr>
                <w:rFonts w:asciiTheme="minorHAnsi" w:hAnsiTheme="minorHAnsi"/>
                <w:sz w:val="20"/>
                <w:szCs w:val="20"/>
              </w:rPr>
              <w:t>99/2015 (P.A.)</w:t>
            </w:r>
          </w:p>
        </w:tc>
        <w:tc>
          <w:tcPr>
            <w:tcW w:w="1056" w:type="pct"/>
          </w:tcPr>
          <w:p w:rsidR="00BD4038" w:rsidRDefault="00BD4038" w:rsidP="00387AC9">
            <w:pPr>
              <w:rPr>
                <w:rFonts w:asciiTheme="minorHAnsi" w:hAnsiTheme="minorHAnsi"/>
                <w:sz w:val="20"/>
                <w:szCs w:val="20"/>
              </w:rPr>
            </w:pPr>
            <w:r>
              <w:rPr>
                <w:rFonts w:asciiTheme="minorHAnsi" w:hAnsiTheme="minorHAnsi"/>
                <w:sz w:val="20"/>
                <w:szCs w:val="20"/>
              </w:rPr>
              <w:t>Contencioso-Administrativa (Juzgado núm. 3)</w:t>
            </w:r>
          </w:p>
        </w:tc>
        <w:tc>
          <w:tcPr>
            <w:tcW w:w="1788" w:type="pct"/>
          </w:tcPr>
          <w:p w:rsidR="00BD4038" w:rsidRPr="0068254A" w:rsidRDefault="00BD4038" w:rsidP="00387AC9">
            <w:pPr>
              <w:jc w:val="both"/>
              <w:rPr>
                <w:rFonts w:asciiTheme="minorHAnsi" w:hAnsiTheme="minorHAnsi"/>
                <w:sz w:val="20"/>
                <w:szCs w:val="20"/>
              </w:rPr>
            </w:pPr>
            <w:r w:rsidRPr="007B0D51">
              <w:rPr>
                <w:rFonts w:asciiTheme="minorHAnsi" w:hAnsiTheme="minorHAnsi"/>
                <w:sz w:val="20"/>
                <w:szCs w:val="20"/>
              </w:rPr>
              <w:t>Decreto núm. 2754, de 16 de marzo de 2015, desestimatorio de la petición de bonificación sobre cuota del Impuesto sobre el Incremento de Valor de los Terrenos de Naturaleza Urbana, por la transmisión de fincas</w:t>
            </w:r>
          </w:p>
        </w:tc>
        <w:tc>
          <w:tcPr>
            <w:tcW w:w="733" w:type="pct"/>
          </w:tcPr>
          <w:p w:rsidR="00BD4038" w:rsidRDefault="00BD4038" w:rsidP="00387AC9">
            <w:pPr>
              <w:rPr>
                <w:rFonts w:asciiTheme="minorHAnsi" w:hAnsiTheme="minorHAnsi"/>
                <w:sz w:val="20"/>
                <w:szCs w:val="20"/>
              </w:rPr>
            </w:pPr>
            <w:r>
              <w:rPr>
                <w:rFonts w:asciiTheme="minorHAnsi" w:hAnsiTheme="minorHAnsi"/>
                <w:sz w:val="20"/>
                <w:szCs w:val="20"/>
              </w:rPr>
              <w:t>Inadmisión del recurso</w:t>
            </w:r>
          </w:p>
        </w:tc>
      </w:tr>
    </w:tbl>
    <w:p w:rsidR="00A7635B" w:rsidRPr="007260E1" w:rsidRDefault="00A7635B" w:rsidP="0025746F">
      <w:pPr>
        <w:spacing w:before="120"/>
        <w:rPr>
          <w:rFonts w:asciiTheme="minorHAnsi" w:hAnsiTheme="minorHAnsi" w:cs="Aparajita"/>
          <w:color w:val="000000" w:themeColor="text1"/>
        </w:rPr>
      </w:pPr>
    </w:p>
    <w:p w:rsidR="00A7635B" w:rsidRPr="007260E1" w:rsidRDefault="00A7635B" w:rsidP="00A7635B">
      <w:pPr>
        <w:spacing w:before="120"/>
        <w:jc w:val="right"/>
        <w:rPr>
          <w:rFonts w:asciiTheme="minorHAnsi" w:hAnsiTheme="minorHAnsi" w:cs="Aparajita"/>
          <w:color w:val="000000" w:themeColor="text1"/>
        </w:rPr>
      </w:pPr>
      <w:r w:rsidRPr="007260E1">
        <w:rPr>
          <w:rFonts w:asciiTheme="minorHAnsi" w:hAnsiTheme="minorHAnsi" w:cs="Aparajita"/>
          <w:color w:val="000000" w:themeColor="text1"/>
        </w:rPr>
        <w:t xml:space="preserve">Valladolid, </w:t>
      </w:r>
      <w:r w:rsidR="007B0D51">
        <w:rPr>
          <w:rFonts w:asciiTheme="minorHAnsi" w:hAnsiTheme="minorHAnsi" w:cs="Aparajita"/>
          <w:color w:val="000000" w:themeColor="text1"/>
        </w:rPr>
        <w:t>19</w:t>
      </w:r>
      <w:r w:rsidR="00B8027B">
        <w:rPr>
          <w:rFonts w:asciiTheme="minorHAnsi" w:hAnsiTheme="minorHAnsi" w:cs="Aparajita"/>
          <w:color w:val="000000" w:themeColor="text1"/>
        </w:rPr>
        <w:t xml:space="preserve"> de febrero </w:t>
      </w:r>
      <w:r w:rsidR="006039FB">
        <w:rPr>
          <w:rFonts w:asciiTheme="minorHAnsi" w:hAnsiTheme="minorHAnsi" w:cs="Aparajita"/>
          <w:color w:val="000000" w:themeColor="text1"/>
        </w:rPr>
        <w:t>2016</w:t>
      </w:r>
    </w:p>
    <w:sectPr w:rsidR="00A7635B" w:rsidRPr="007260E1" w:rsidSect="0008754A">
      <w:pgSz w:w="16838" w:h="11906" w:orient="landscape"/>
      <w:pgMar w:top="426" w:right="1418"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791" w:rsidRDefault="00C26791" w:rsidP="00601A5C">
      <w:r>
        <w:separator/>
      </w:r>
    </w:p>
  </w:endnote>
  <w:endnote w:type="continuationSeparator" w:id="0">
    <w:p w:rsidR="00C26791" w:rsidRDefault="00C26791" w:rsidP="00601A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791" w:rsidRDefault="00C26791" w:rsidP="00601A5C">
      <w:r>
        <w:separator/>
      </w:r>
    </w:p>
  </w:footnote>
  <w:footnote w:type="continuationSeparator" w:id="0">
    <w:p w:rsidR="00C26791" w:rsidRDefault="00C26791" w:rsidP="00601A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31C67"/>
    <w:rsid w:val="00000830"/>
    <w:rsid w:val="00000AC4"/>
    <w:rsid w:val="0000153A"/>
    <w:rsid w:val="00005CDC"/>
    <w:rsid w:val="0001432B"/>
    <w:rsid w:val="00022533"/>
    <w:rsid w:val="00027263"/>
    <w:rsid w:val="00034075"/>
    <w:rsid w:val="00054E69"/>
    <w:rsid w:val="00055457"/>
    <w:rsid w:val="000603BF"/>
    <w:rsid w:val="00060908"/>
    <w:rsid w:val="00060BA8"/>
    <w:rsid w:val="00062700"/>
    <w:rsid w:val="00071F90"/>
    <w:rsid w:val="0007470E"/>
    <w:rsid w:val="00077C6D"/>
    <w:rsid w:val="000812D8"/>
    <w:rsid w:val="00085AA5"/>
    <w:rsid w:val="0008754A"/>
    <w:rsid w:val="0009231F"/>
    <w:rsid w:val="000941B8"/>
    <w:rsid w:val="000A1985"/>
    <w:rsid w:val="000A203D"/>
    <w:rsid w:val="000A501C"/>
    <w:rsid w:val="000A615F"/>
    <w:rsid w:val="000B3317"/>
    <w:rsid w:val="000B411B"/>
    <w:rsid w:val="000B530F"/>
    <w:rsid w:val="000C0672"/>
    <w:rsid w:val="000D7F75"/>
    <w:rsid w:val="00107938"/>
    <w:rsid w:val="00120776"/>
    <w:rsid w:val="001234E6"/>
    <w:rsid w:val="00126F3A"/>
    <w:rsid w:val="0013262E"/>
    <w:rsid w:val="00132F46"/>
    <w:rsid w:val="001360AE"/>
    <w:rsid w:val="001372C6"/>
    <w:rsid w:val="001579EC"/>
    <w:rsid w:val="00163415"/>
    <w:rsid w:val="001649DD"/>
    <w:rsid w:val="00176F69"/>
    <w:rsid w:val="001776B3"/>
    <w:rsid w:val="001905E7"/>
    <w:rsid w:val="001A2F82"/>
    <w:rsid w:val="001A5314"/>
    <w:rsid w:val="001A69AA"/>
    <w:rsid w:val="001B024F"/>
    <w:rsid w:val="001B5920"/>
    <w:rsid w:val="001C0A5D"/>
    <w:rsid w:val="001C2012"/>
    <w:rsid w:val="001D09E2"/>
    <w:rsid w:val="001D65B4"/>
    <w:rsid w:val="001E0C96"/>
    <w:rsid w:val="001E3C7B"/>
    <w:rsid w:val="001F36C9"/>
    <w:rsid w:val="0020053F"/>
    <w:rsid w:val="00215C61"/>
    <w:rsid w:val="0023257A"/>
    <w:rsid w:val="002401C9"/>
    <w:rsid w:val="0024249C"/>
    <w:rsid w:val="002466C4"/>
    <w:rsid w:val="00251C11"/>
    <w:rsid w:val="00251ED4"/>
    <w:rsid w:val="00256E32"/>
    <w:rsid w:val="0025746F"/>
    <w:rsid w:val="002608E8"/>
    <w:rsid w:val="0026484C"/>
    <w:rsid w:val="0026728E"/>
    <w:rsid w:val="0027608E"/>
    <w:rsid w:val="00276539"/>
    <w:rsid w:val="0028128F"/>
    <w:rsid w:val="00281324"/>
    <w:rsid w:val="00283E7B"/>
    <w:rsid w:val="0028670D"/>
    <w:rsid w:val="00287D9D"/>
    <w:rsid w:val="0029453C"/>
    <w:rsid w:val="002A55E0"/>
    <w:rsid w:val="002A7CED"/>
    <w:rsid w:val="002B7E05"/>
    <w:rsid w:val="002C0481"/>
    <w:rsid w:val="002C2A3D"/>
    <w:rsid w:val="002C69A8"/>
    <w:rsid w:val="002D55B0"/>
    <w:rsid w:val="002D7618"/>
    <w:rsid w:val="002E700A"/>
    <w:rsid w:val="002F0DE9"/>
    <w:rsid w:val="002F3C46"/>
    <w:rsid w:val="00310682"/>
    <w:rsid w:val="003140A3"/>
    <w:rsid w:val="00314B35"/>
    <w:rsid w:val="00320859"/>
    <w:rsid w:val="003217E5"/>
    <w:rsid w:val="00326B29"/>
    <w:rsid w:val="0033017D"/>
    <w:rsid w:val="00330FEB"/>
    <w:rsid w:val="0033421B"/>
    <w:rsid w:val="00342233"/>
    <w:rsid w:val="003444DD"/>
    <w:rsid w:val="00345507"/>
    <w:rsid w:val="00350F87"/>
    <w:rsid w:val="0035348F"/>
    <w:rsid w:val="003536B2"/>
    <w:rsid w:val="00355DEC"/>
    <w:rsid w:val="00366B23"/>
    <w:rsid w:val="00372ECC"/>
    <w:rsid w:val="00374FED"/>
    <w:rsid w:val="00376869"/>
    <w:rsid w:val="00376CA5"/>
    <w:rsid w:val="00387AC9"/>
    <w:rsid w:val="00397292"/>
    <w:rsid w:val="003A3902"/>
    <w:rsid w:val="003A3DD3"/>
    <w:rsid w:val="003A5989"/>
    <w:rsid w:val="003A72DB"/>
    <w:rsid w:val="003B421B"/>
    <w:rsid w:val="003C012A"/>
    <w:rsid w:val="003C30AA"/>
    <w:rsid w:val="003C6BA0"/>
    <w:rsid w:val="003D608F"/>
    <w:rsid w:val="003E04B7"/>
    <w:rsid w:val="003F094D"/>
    <w:rsid w:val="003F20B4"/>
    <w:rsid w:val="003F28D6"/>
    <w:rsid w:val="003F2D4D"/>
    <w:rsid w:val="003F46D6"/>
    <w:rsid w:val="003F4903"/>
    <w:rsid w:val="003F6A5B"/>
    <w:rsid w:val="004102F9"/>
    <w:rsid w:val="00410AF6"/>
    <w:rsid w:val="00413140"/>
    <w:rsid w:val="00421709"/>
    <w:rsid w:val="004253C4"/>
    <w:rsid w:val="00426DEA"/>
    <w:rsid w:val="004565AB"/>
    <w:rsid w:val="00466656"/>
    <w:rsid w:val="00481AD5"/>
    <w:rsid w:val="00484265"/>
    <w:rsid w:val="00485103"/>
    <w:rsid w:val="0049391C"/>
    <w:rsid w:val="004A11CC"/>
    <w:rsid w:val="004A14E0"/>
    <w:rsid w:val="004A5436"/>
    <w:rsid w:val="004B190B"/>
    <w:rsid w:val="004C1118"/>
    <w:rsid w:val="004C4E94"/>
    <w:rsid w:val="004C7005"/>
    <w:rsid w:val="004D06EF"/>
    <w:rsid w:val="004D0C93"/>
    <w:rsid w:val="004D5781"/>
    <w:rsid w:val="004D5981"/>
    <w:rsid w:val="004D6C44"/>
    <w:rsid w:val="004E27FC"/>
    <w:rsid w:val="0050087D"/>
    <w:rsid w:val="00515984"/>
    <w:rsid w:val="0051714B"/>
    <w:rsid w:val="00523DF5"/>
    <w:rsid w:val="005316C6"/>
    <w:rsid w:val="00534F7A"/>
    <w:rsid w:val="00535142"/>
    <w:rsid w:val="005532CA"/>
    <w:rsid w:val="00563FA3"/>
    <w:rsid w:val="005655B1"/>
    <w:rsid w:val="0057254B"/>
    <w:rsid w:val="00585AF5"/>
    <w:rsid w:val="00597C27"/>
    <w:rsid w:val="005D6247"/>
    <w:rsid w:val="005E03C8"/>
    <w:rsid w:val="005E0BD8"/>
    <w:rsid w:val="005E0F2A"/>
    <w:rsid w:val="005E1D0A"/>
    <w:rsid w:val="005F1EF7"/>
    <w:rsid w:val="00600ADE"/>
    <w:rsid w:val="00601A5C"/>
    <w:rsid w:val="006039FB"/>
    <w:rsid w:val="00617E0C"/>
    <w:rsid w:val="00621169"/>
    <w:rsid w:val="00630E6C"/>
    <w:rsid w:val="00632A60"/>
    <w:rsid w:val="00635443"/>
    <w:rsid w:val="006356E6"/>
    <w:rsid w:val="00635A48"/>
    <w:rsid w:val="006371BA"/>
    <w:rsid w:val="00640522"/>
    <w:rsid w:val="00643EFA"/>
    <w:rsid w:val="00645E81"/>
    <w:rsid w:val="00651075"/>
    <w:rsid w:val="006517C9"/>
    <w:rsid w:val="006522B5"/>
    <w:rsid w:val="00656D4F"/>
    <w:rsid w:val="00674793"/>
    <w:rsid w:val="0068254A"/>
    <w:rsid w:val="006873F5"/>
    <w:rsid w:val="00695B7C"/>
    <w:rsid w:val="006A1DD8"/>
    <w:rsid w:val="006A6DE6"/>
    <w:rsid w:val="006B35B2"/>
    <w:rsid w:val="006B6818"/>
    <w:rsid w:val="006C2A29"/>
    <w:rsid w:val="006C2DBA"/>
    <w:rsid w:val="006D278F"/>
    <w:rsid w:val="006E0088"/>
    <w:rsid w:val="006E4716"/>
    <w:rsid w:val="006F373A"/>
    <w:rsid w:val="006F7A2E"/>
    <w:rsid w:val="00700C00"/>
    <w:rsid w:val="00702E2C"/>
    <w:rsid w:val="007077BD"/>
    <w:rsid w:val="00716D4A"/>
    <w:rsid w:val="00723A98"/>
    <w:rsid w:val="007260E1"/>
    <w:rsid w:val="00732F8B"/>
    <w:rsid w:val="0073739E"/>
    <w:rsid w:val="00745349"/>
    <w:rsid w:val="00746E48"/>
    <w:rsid w:val="007564D1"/>
    <w:rsid w:val="00756730"/>
    <w:rsid w:val="00761569"/>
    <w:rsid w:val="007775CA"/>
    <w:rsid w:val="00777DE7"/>
    <w:rsid w:val="007A2DEA"/>
    <w:rsid w:val="007A459E"/>
    <w:rsid w:val="007A4860"/>
    <w:rsid w:val="007B04C5"/>
    <w:rsid w:val="007B0D51"/>
    <w:rsid w:val="007C0C5C"/>
    <w:rsid w:val="007C1D5D"/>
    <w:rsid w:val="007C5E51"/>
    <w:rsid w:val="007C6F29"/>
    <w:rsid w:val="007E3158"/>
    <w:rsid w:val="007E3F21"/>
    <w:rsid w:val="007E4DE8"/>
    <w:rsid w:val="007F13AE"/>
    <w:rsid w:val="007F3E35"/>
    <w:rsid w:val="007F54F3"/>
    <w:rsid w:val="007F5D18"/>
    <w:rsid w:val="008049F4"/>
    <w:rsid w:val="008118C4"/>
    <w:rsid w:val="008140F6"/>
    <w:rsid w:val="0082544B"/>
    <w:rsid w:val="00825C38"/>
    <w:rsid w:val="00825E03"/>
    <w:rsid w:val="00826831"/>
    <w:rsid w:val="008356AC"/>
    <w:rsid w:val="00843729"/>
    <w:rsid w:val="00854ABE"/>
    <w:rsid w:val="00863E36"/>
    <w:rsid w:val="00867CAB"/>
    <w:rsid w:val="00873689"/>
    <w:rsid w:val="00880716"/>
    <w:rsid w:val="008872D5"/>
    <w:rsid w:val="00892976"/>
    <w:rsid w:val="00894004"/>
    <w:rsid w:val="00897769"/>
    <w:rsid w:val="00897C58"/>
    <w:rsid w:val="00897FD9"/>
    <w:rsid w:val="008A6EFD"/>
    <w:rsid w:val="008C7626"/>
    <w:rsid w:val="008D061F"/>
    <w:rsid w:val="008D0CD4"/>
    <w:rsid w:val="008E523C"/>
    <w:rsid w:val="00910547"/>
    <w:rsid w:val="00920020"/>
    <w:rsid w:val="00924720"/>
    <w:rsid w:val="0092652D"/>
    <w:rsid w:val="00927C66"/>
    <w:rsid w:val="0093466A"/>
    <w:rsid w:val="00935FB3"/>
    <w:rsid w:val="009361F1"/>
    <w:rsid w:val="009406F3"/>
    <w:rsid w:val="00956BC0"/>
    <w:rsid w:val="0096043D"/>
    <w:rsid w:val="0096191C"/>
    <w:rsid w:val="00970082"/>
    <w:rsid w:val="00970F67"/>
    <w:rsid w:val="00972B9F"/>
    <w:rsid w:val="00981613"/>
    <w:rsid w:val="00992875"/>
    <w:rsid w:val="00996B53"/>
    <w:rsid w:val="00997788"/>
    <w:rsid w:val="009A7D8D"/>
    <w:rsid w:val="009B3893"/>
    <w:rsid w:val="009C2809"/>
    <w:rsid w:val="009D0E59"/>
    <w:rsid w:val="009D1FA8"/>
    <w:rsid w:val="009E1483"/>
    <w:rsid w:val="00A1793B"/>
    <w:rsid w:val="00A220DB"/>
    <w:rsid w:val="00A233F0"/>
    <w:rsid w:val="00A247F1"/>
    <w:rsid w:val="00A27AD4"/>
    <w:rsid w:val="00A35289"/>
    <w:rsid w:val="00A42581"/>
    <w:rsid w:val="00A53264"/>
    <w:rsid w:val="00A600E9"/>
    <w:rsid w:val="00A63312"/>
    <w:rsid w:val="00A66D44"/>
    <w:rsid w:val="00A7635B"/>
    <w:rsid w:val="00A85CD8"/>
    <w:rsid w:val="00A8651B"/>
    <w:rsid w:val="00AA20FB"/>
    <w:rsid w:val="00AB1730"/>
    <w:rsid w:val="00AD3859"/>
    <w:rsid w:val="00AF1359"/>
    <w:rsid w:val="00AF48B9"/>
    <w:rsid w:val="00AF4B30"/>
    <w:rsid w:val="00AF7EA0"/>
    <w:rsid w:val="00B079A2"/>
    <w:rsid w:val="00B12482"/>
    <w:rsid w:val="00B20A77"/>
    <w:rsid w:val="00B2637B"/>
    <w:rsid w:val="00B270C9"/>
    <w:rsid w:val="00B37754"/>
    <w:rsid w:val="00B37821"/>
    <w:rsid w:val="00B37977"/>
    <w:rsid w:val="00B37EE0"/>
    <w:rsid w:val="00B4196F"/>
    <w:rsid w:val="00B43CB5"/>
    <w:rsid w:val="00B47520"/>
    <w:rsid w:val="00B611FE"/>
    <w:rsid w:val="00B648CE"/>
    <w:rsid w:val="00B64DDD"/>
    <w:rsid w:val="00B705C7"/>
    <w:rsid w:val="00B73C3E"/>
    <w:rsid w:val="00B77BF4"/>
    <w:rsid w:val="00B8027B"/>
    <w:rsid w:val="00B850F1"/>
    <w:rsid w:val="00B953FD"/>
    <w:rsid w:val="00B965FE"/>
    <w:rsid w:val="00B97FC9"/>
    <w:rsid w:val="00BB0132"/>
    <w:rsid w:val="00BB73AC"/>
    <w:rsid w:val="00BC7E39"/>
    <w:rsid w:val="00BD0047"/>
    <w:rsid w:val="00BD4038"/>
    <w:rsid w:val="00BD680D"/>
    <w:rsid w:val="00BF01CA"/>
    <w:rsid w:val="00BF55E4"/>
    <w:rsid w:val="00C074B5"/>
    <w:rsid w:val="00C10080"/>
    <w:rsid w:val="00C113D5"/>
    <w:rsid w:val="00C11828"/>
    <w:rsid w:val="00C161EA"/>
    <w:rsid w:val="00C24774"/>
    <w:rsid w:val="00C24B76"/>
    <w:rsid w:val="00C26203"/>
    <w:rsid w:val="00C26791"/>
    <w:rsid w:val="00C30403"/>
    <w:rsid w:val="00C30432"/>
    <w:rsid w:val="00C31C67"/>
    <w:rsid w:val="00C3320E"/>
    <w:rsid w:val="00C36A4D"/>
    <w:rsid w:val="00C42748"/>
    <w:rsid w:val="00C4376F"/>
    <w:rsid w:val="00C460E4"/>
    <w:rsid w:val="00C4705E"/>
    <w:rsid w:val="00C51BAF"/>
    <w:rsid w:val="00C63A91"/>
    <w:rsid w:val="00C6767E"/>
    <w:rsid w:val="00C77BAC"/>
    <w:rsid w:val="00C940E9"/>
    <w:rsid w:val="00CA28FC"/>
    <w:rsid w:val="00CA678A"/>
    <w:rsid w:val="00CA723F"/>
    <w:rsid w:val="00CB065E"/>
    <w:rsid w:val="00CB12B5"/>
    <w:rsid w:val="00CB78DD"/>
    <w:rsid w:val="00CC4253"/>
    <w:rsid w:val="00CD0699"/>
    <w:rsid w:val="00CD1565"/>
    <w:rsid w:val="00CD6AA8"/>
    <w:rsid w:val="00CD73C8"/>
    <w:rsid w:val="00CF191A"/>
    <w:rsid w:val="00CF4E77"/>
    <w:rsid w:val="00CF60A1"/>
    <w:rsid w:val="00D00440"/>
    <w:rsid w:val="00D12AC2"/>
    <w:rsid w:val="00D14038"/>
    <w:rsid w:val="00D157F8"/>
    <w:rsid w:val="00D23B0A"/>
    <w:rsid w:val="00D24188"/>
    <w:rsid w:val="00D252A7"/>
    <w:rsid w:val="00D320F1"/>
    <w:rsid w:val="00D5198B"/>
    <w:rsid w:val="00D63F32"/>
    <w:rsid w:val="00D677DC"/>
    <w:rsid w:val="00D67E18"/>
    <w:rsid w:val="00D752DD"/>
    <w:rsid w:val="00D90A24"/>
    <w:rsid w:val="00DA0BC4"/>
    <w:rsid w:val="00DA4CBC"/>
    <w:rsid w:val="00DB014B"/>
    <w:rsid w:val="00DC0B1D"/>
    <w:rsid w:val="00DC323D"/>
    <w:rsid w:val="00DD02CC"/>
    <w:rsid w:val="00DD5F62"/>
    <w:rsid w:val="00DE116B"/>
    <w:rsid w:val="00DE75C9"/>
    <w:rsid w:val="00E02A64"/>
    <w:rsid w:val="00E04249"/>
    <w:rsid w:val="00E05770"/>
    <w:rsid w:val="00E05E31"/>
    <w:rsid w:val="00E105C3"/>
    <w:rsid w:val="00E11B9A"/>
    <w:rsid w:val="00E13EA2"/>
    <w:rsid w:val="00E264F4"/>
    <w:rsid w:val="00E27050"/>
    <w:rsid w:val="00E30E62"/>
    <w:rsid w:val="00E33B4F"/>
    <w:rsid w:val="00E42520"/>
    <w:rsid w:val="00E464C9"/>
    <w:rsid w:val="00E52FC2"/>
    <w:rsid w:val="00E539F5"/>
    <w:rsid w:val="00E5629A"/>
    <w:rsid w:val="00E86A06"/>
    <w:rsid w:val="00E959A4"/>
    <w:rsid w:val="00EA6801"/>
    <w:rsid w:val="00EC325C"/>
    <w:rsid w:val="00EC7A66"/>
    <w:rsid w:val="00ED584E"/>
    <w:rsid w:val="00EE6572"/>
    <w:rsid w:val="00EF1E81"/>
    <w:rsid w:val="00EF764D"/>
    <w:rsid w:val="00F02392"/>
    <w:rsid w:val="00F03CFE"/>
    <w:rsid w:val="00F11126"/>
    <w:rsid w:val="00F34ADF"/>
    <w:rsid w:val="00F36122"/>
    <w:rsid w:val="00F36ACF"/>
    <w:rsid w:val="00F36B77"/>
    <w:rsid w:val="00F41458"/>
    <w:rsid w:val="00F44477"/>
    <w:rsid w:val="00F477A6"/>
    <w:rsid w:val="00F607DD"/>
    <w:rsid w:val="00F60B69"/>
    <w:rsid w:val="00F81965"/>
    <w:rsid w:val="00F83883"/>
    <w:rsid w:val="00F943C3"/>
    <w:rsid w:val="00F9771F"/>
    <w:rsid w:val="00FA1F24"/>
    <w:rsid w:val="00FB2B40"/>
    <w:rsid w:val="00FB3522"/>
    <w:rsid w:val="00FB6E48"/>
    <w:rsid w:val="00FC0B6D"/>
    <w:rsid w:val="00FC6F90"/>
    <w:rsid w:val="00FD0D0A"/>
    <w:rsid w:val="00FD29E5"/>
    <w:rsid w:val="00FE40D2"/>
    <w:rsid w:val="00FF2FD4"/>
    <w:rsid w:val="00FF63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6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1C67"/>
    <w:pPr>
      <w:keepNext/>
      <w:pBdr>
        <w:bottom w:val="single" w:sz="4" w:space="1" w:color="auto"/>
      </w:pBdr>
      <w:ind w:right="10659"/>
      <w:outlineLvl w:val="0"/>
    </w:pPr>
    <w:rPr>
      <w:rFonts w:ascii="Arial Narrow" w:hAnsi="Arial Narrow"/>
      <w:b/>
      <w:spacing w:val="20"/>
    </w:rPr>
  </w:style>
  <w:style w:type="paragraph" w:styleId="Ttulo2">
    <w:name w:val="heading 2"/>
    <w:basedOn w:val="Normal"/>
    <w:next w:val="Normal"/>
    <w:link w:val="Ttulo2Car"/>
    <w:qFormat/>
    <w:rsid w:val="00C31C67"/>
    <w:pPr>
      <w:keepNext/>
      <w:pBdr>
        <w:bottom w:val="single" w:sz="4" w:space="1" w:color="auto"/>
      </w:pBdr>
      <w:ind w:right="10659" w:firstLine="180"/>
      <w:outlineLvl w:val="1"/>
    </w:pPr>
    <w:rPr>
      <w:rFonts w:ascii="Arial Narrow" w:hAnsi="Arial Narrow"/>
      <w:b/>
      <w:color w:val="800080"/>
      <w:spacing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1C67"/>
    <w:rPr>
      <w:rFonts w:ascii="Arial Narrow" w:eastAsia="Times New Roman" w:hAnsi="Arial Narrow" w:cs="Times New Roman"/>
      <w:b/>
      <w:spacing w:val="20"/>
      <w:sz w:val="24"/>
      <w:szCs w:val="24"/>
      <w:lang w:eastAsia="es-ES"/>
    </w:rPr>
  </w:style>
  <w:style w:type="character" w:customStyle="1" w:styleId="Ttulo2Car">
    <w:name w:val="Título 2 Car"/>
    <w:basedOn w:val="Fuentedeprrafopredeter"/>
    <w:link w:val="Ttulo2"/>
    <w:rsid w:val="00C31C67"/>
    <w:rPr>
      <w:rFonts w:ascii="Arial Narrow" w:eastAsia="Times New Roman" w:hAnsi="Arial Narrow" w:cs="Times New Roman"/>
      <w:b/>
      <w:color w:val="800080"/>
      <w:spacing w:val="20"/>
      <w:sz w:val="24"/>
      <w:szCs w:val="24"/>
      <w:lang w:eastAsia="es-ES"/>
    </w:rPr>
  </w:style>
  <w:style w:type="paragraph" w:styleId="Textodeglobo">
    <w:name w:val="Balloon Text"/>
    <w:basedOn w:val="Normal"/>
    <w:link w:val="TextodegloboCar"/>
    <w:uiPriority w:val="99"/>
    <w:semiHidden/>
    <w:unhideWhenUsed/>
    <w:rsid w:val="00107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938"/>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601A5C"/>
    <w:rPr>
      <w:sz w:val="20"/>
      <w:szCs w:val="20"/>
    </w:rPr>
  </w:style>
  <w:style w:type="character" w:customStyle="1" w:styleId="TextonotapieCar">
    <w:name w:val="Texto nota pie Car"/>
    <w:basedOn w:val="Fuentedeprrafopredeter"/>
    <w:link w:val="Textonotapie"/>
    <w:uiPriority w:val="99"/>
    <w:semiHidden/>
    <w:rsid w:val="00601A5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01A5C"/>
    <w:rPr>
      <w:vertAlign w:val="superscript"/>
    </w:rPr>
  </w:style>
  <w:style w:type="paragraph" w:styleId="Textonotaalfinal">
    <w:name w:val="endnote text"/>
    <w:basedOn w:val="Normal"/>
    <w:link w:val="TextonotaalfinalCar"/>
    <w:uiPriority w:val="99"/>
    <w:semiHidden/>
    <w:unhideWhenUsed/>
    <w:rsid w:val="00DA4CBC"/>
    <w:rPr>
      <w:sz w:val="20"/>
      <w:szCs w:val="20"/>
    </w:rPr>
  </w:style>
  <w:style w:type="character" w:customStyle="1" w:styleId="TextonotaalfinalCar">
    <w:name w:val="Texto nota al final Car"/>
    <w:basedOn w:val="Fuentedeprrafopredeter"/>
    <w:link w:val="Textonotaalfinal"/>
    <w:uiPriority w:val="99"/>
    <w:semiHidden/>
    <w:rsid w:val="00DA4CBC"/>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A4CB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8F435-9AC0-4C55-829F-211895F9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mrolaiz;mgmg</dc:creator>
  <cp:lastModifiedBy>mgdemiguel</cp:lastModifiedBy>
  <cp:revision>2</cp:revision>
  <cp:lastPrinted>2016-02-19T08:20:00Z</cp:lastPrinted>
  <dcterms:created xsi:type="dcterms:W3CDTF">2016-03-04T12:50:00Z</dcterms:created>
  <dcterms:modified xsi:type="dcterms:W3CDTF">2016-03-04T12:50:00Z</dcterms:modified>
</cp:coreProperties>
</file>